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748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外墙清洗专业服务方案</w:t>
      </w:r>
    </w:p>
    <w:p w14:paraId="7C5714CA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1. 服务商概要</w:t>
      </w:r>
    </w:p>
    <w:p w14:paraId="660C48D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作为一家综合性设施服务供应商，我</w:t>
      </w:r>
      <w:bookmarkStart w:id="0" w:name="_GoBack"/>
      <w:bookmarkEnd w:id="0"/>
      <w:r>
        <w:rPr>
          <w:rFonts w:hint="eastAsia" w:ascii="微软雅黑" w:hAnsi="微软雅黑" w:eastAsia="微软雅黑"/>
          <w:color w:val="000000"/>
          <w:sz w:val="24"/>
        </w:rPr>
        <w:t>们专注于为各类商业楼宇、公共建筑及高端住宅社区提供专业的物业维护解决方案。公司拥有一支经验丰富、技术过硬的专业团队，服务范围覆盖物业管理、环境保洁、设备运维及特种清洁等多个领域。</w:t>
      </w:r>
    </w:p>
    <w:p w14:paraId="0FC63BD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秉承“安全至上、专业为本、客户满意”的核心服务理念，我们致力于通过标准化的作业流程、严谨的安全管理体系和持续的员工培训体系，为每一位客户提供可靠、高效、优质的专项清洁服务，助力提升物业资产价值与形象。</w:t>
      </w:r>
    </w:p>
    <w:p w14:paraId="5250306D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2. 服务方案概述</w:t>
      </w:r>
    </w:p>
    <w:p w14:paraId="46E557F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本方案旨在为贵单位提供一次全面、规范、安全的外墙清洗服务。通过对现场的综合评估，我们建议采用技术成熟、适应性强的</w:t>
      </w:r>
      <w:r>
        <w:rPr>
          <w:rFonts w:hint="eastAsia" w:ascii="微软雅黑" w:hAnsi="微软雅黑" w:eastAsia="微软雅黑"/>
          <w:b/>
          <w:color w:val="000000"/>
          <w:sz w:val="24"/>
        </w:rPr>
        <w:t>高空吊板作业</w:t>
      </w:r>
      <w:r>
        <w:rPr>
          <w:rFonts w:hint="eastAsia" w:ascii="微软雅黑" w:hAnsi="微软雅黑" w:eastAsia="微软雅黑"/>
          <w:color w:val="000000"/>
          <w:sz w:val="24"/>
        </w:rPr>
        <w:t>方式进行本次工程。</w:t>
      </w:r>
    </w:p>
    <w:p w14:paraId="1294E34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高空吊板作业</w:t>
      </w:r>
      <w:r>
        <w:rPr>
          <w:rFonts w:hint="eastAsia" w:ascii="微软雅黑" w:hAnsi="微软雅黑" w:eastAsia="微软雅黑"/>
          <w:color w:val="000000"/>
          <w:sz w:val="24"/>
        </w:rPr>
        <w:t>：操作人员通过专业的主绳（工作绳）、副绳（安全绳）及坐板系统降至作业面进行清洗。此方式机动灵活，对建筑物结构要求相对较低，适用于大多数建筑立面，且成本效益显著。其核心在于完善的安全保障体系。</w:t>
      </w:r>
    </w:p>
    <w:p w14:paraId="276E168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擦窗机作业</w:t>
      </w:r>
      <w:r>
        <w:rPr>
          <w:rFonts w:hint="eastAsia" w:ascii="微软雅黑" w:hAnsi="微软雅黑" w:eastAsia="微软雅黑"/>
          <w:color w:val="000000"/>
          <w:sz w:val="24"/>
        </w:rPr>
        <w:t>：利用建筑物预置或移动式擦窗机平台进行作业，稳定性和承载能力更强，但受限于设备可及范围，且对建筑物有特定要求。</w:t>
      </w:r>
    </w:p>
    <w:p w14:paraId="63EF277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我们将组建专项服务小组，制定详细的施工计划与应急预案，确保工程在预定工期内，以最高的安全标准和质量要求顺利完成。</w:t>
      </w:r>
    </w:p>
    <w:p w14:paraId="0F32B27C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3. 施工条件确认</w:t>
      </w:r>
    </w:p>
    <w:p w14:paraId="7B5E338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为确保施工安全与效果，作业需在满足以下条件的时段进行：</w:t>
      </w:r>
    </w:p>
    <w:p w14:paraId="0355FFB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气象条件</w:t>
      </w:r>
      <w:r>
        <w:rPr>
          <w:rFonts w:hint="eastAsia" w:ascii="微软雅黑" w:hAnsi="微软雅黑" w:eastAsia="微软雅黑"/>
          <w:color w:val="000000"/>
          <w:sz w:val="24"/>
        </w:rPr>
        <w:t>：</w:t>
      </w:r>
    </w:p>
    <w:p w14:paraId="3A879A1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风力：持续风力小于4级，阵风不超过5级。</w:t>
      </w:r>
    </w:p>
    <w:p w14:paraId="5EC6D79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降水：无雨、雪天气。</w:t>
      </w:r>
    </w:p>
    <w:p w14:paraId="64C26D4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能见度：良好，无浓雾。</w:t>
      </w:r>
    </w:p>
    <w:p w14:paraId="2A77A0B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温度：作业环境温度宜在5℃至35℃之间。极端高温或低温天气需暂停作业。</w:t>
      </w:r>
    </w:p>
    <w:p w14:paraId="5DFC742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施工前及施工中，现场负责人将持续监测天气变化。</w:t>
      </w:r>
    </w:p>
    <w:p w14:paraId="17B08ED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人员条件</w:t>
      </w:r>
      <w:r>
        <w:rPr>
          <w:rFonts w:hint="eastAsia" w:ascii="微软雅黑" w:hAnsi="微软雅黑" w:eastAsia="微软雅黑"/>
          <w:color w:val="000000"/>
          <w:sz w:val="24"/>
        </w:rPr>
        <w:t>：</w:t>
      </w:r>
    </w:p>
    <w:p w14:paraId="6A9074A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所有高空作业人员均持有有效的高空作业资格证，经过严格的体检和岗前安全技术培训，考核合格。</w:t>
      </w:r>
    </w:p>
    <w:p w14:paraId="7E7BDB7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作业人员年龄在18至50周岁之间，身心健康，无恐高症、高血压、心脏病等不适宜高空作业的疾病。</w:t>
      </w:r>
    </w:p>
    <w:p w14:paraId="74712F2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严禁酒后或疲劳状态下上岗，施工期间保持充沛精力。</w:t>
      </w:r>
    </w:p>
    <w:p w14:paraId="29F9B79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设备与现场条件</w:t>
      </w:r>
      <w:r>
        <w:rPr>
          <w:rFonts w:hint="eastAsia" w:ascii="微软雅黑" w:hAnsi="微软雅黑" w:eastAsia="微软雅黑"/>
          <w:color w:val="000000"/>
          <w:sz w:val="24"/>
        </w:rPr>
        <w:t>：</w:t>
      </w:r>
    </w:p>
    <w:p w14:paraId="781DCEA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所有绳索、吊板、安全带等高空作业工具均符合国家安全标准，每次使用前、后均进行严格检查，并定期进行专业负荷测试，不合格者立即报废更换。</w:t>
      </w:r>
    </w:p>
    <w:p w14:paraId="5FABFBA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建筑物顶部须具备牢固、可靠的锚固点，用于固定工作绳及安全绳。</w:t>
      </w:r>
    </w:p>
    <w:p w14:paraId="0679E55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作业区域下方需预留足够的安全隔离区域。</w:t>
      </w:r>
    </w:p>
    <w:p w14:paraId="2D1EFB04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4. 安全管理体系</w:t>
      </w:r>
    </w:p>
    <w:p w14:paraId="63B10C3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安全是我们所有工作的首要前提。我们建立了贯穿项目全程的三级安全管理与监护制度。</w:t>
      </w:r>
    </w:p>
    <w:p w14:paraId="5E5B10B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4.1 施工人员安全装备标准</w:t>
      </w:r>
    </w:p>
    <w:p w14:paraId="45338F7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每位高空作业人员必须规范佩戴以下装备：</w:t>
      </w:r>
    </w:p>
    <w:p w14:paraId="0FE7D6D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个人防护装备（PPE）</w:t>
      </w:r>
      <w:r>
        <w:rPr>
          <w:rFonts w:hint="eastAsia" w:ascii="微软雅黑" w:hAnsi="微软雅黑" w:eastAsia="微软雅黑"/>
          <w:color w:val="000000"/>
          <w:sz w:val="24"/>
        </w:rPr>
        <w:t>：专业高空作业安全带（双挂钩）、安全帽、防滑工作鞋、耐磨防割手套、护目镜。</w:t>
      </w:r>
    </w:p>
    <w:p w14:paraId="675A32F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根据天气配备</w:t>
      </w:r>
      <w:r>
        <w:rPr>
          <w:rFonts w:hint="eastAsia" w:ascii="微软雅黑" w:hAnsi="微软雅黑" w:eastAsia="微软雅黑"/>
          <w:color w:val="000000"/>
          <w:sz w:val="24"/>
        </w:rPr>
        <w:t>：透气性工作服，或防水雨衣、雨裤。</w:t>
      </w:r>
    </w:p>
    <w:p w14:paraId="33B927B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工具防坠措施</w:t>
      </w:r>
      <w:r>
        <w:rPr>
          <w:rFonts w:hint="eastAsia" w:ascii="微软雅黑" w:hAnsi="微软雅黑" w:eastAsia="微软雅黑"/>
          <w:color w:val="000000"/>
          <w:sz w:val="24"/>
        </w:rPr>
        <w:t>：所有手动工具、清洁工具必须通过工具绳与安全带或坐板牢固连接，严防高空坠物。</w:t>
      </w:r>
    </w:p>
    <w:p w14:paraId="2109620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4.2 作业前安全检查流程</w:t>
      </w:r>
    </w:p>
    <w:p w14:paraId="7390F18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1、</w:t>
      </w:r>
      <w:r>
        <w:rPr>
          <w:rFonts w:hint="eastAsia" w:ascii="微软雅黑" w:hAnsi="微软雅黑" w:eastAsia="微软雅黑"/>
          <w:b/>
          <w:color w:val="000000"/>
          <w:sz w:val="24"/>
        </w:rPr>
        <w:t>设备检查</w:t>
      </w:r>
      <w:r>
        <w:rPr>
          <w:rFonts w:hint="eastAsia" w:ascii="微软雅黑" w:hAnsi="微软雅黑" w:eastAsia="微软雅黑"/>
          <w:color w:val="000000"/>
          <w:sz w:val="24"/>
        </w:rPr>
        <w:t>：由安全员领队，逐项检查主绳、副绳有无磨损、断股，坐板、U型扣、自锁器是否完好，安全带有无开线、金属件变形。</w:t>
      </w:r>
    </w:p>
    <w:p w14:paraId="0120E1F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2、</w:t>
      </w:r>
      <w:r>
        <w:rPr>
          <w:rFonts w:hint="eastAsia" w:ascii="微软雅黑" w:hAnsi="微软雅黑" w:eastAsia="微软雅黑"/>
          <w:b/>
          <w:color w:val="000000"/>
          <w:sz w:val="24"/>
        </w:rPr>
        <w:t>锚点确认</w:t>
      </w:r>
      <w:r>
        <w:rPr>
          <w:rFonts w:hint="eastAsia" w:ascii="微软雅黑" w:hAnsi="微软雅黑" w:eastAsia="微软雅黑"/>
          <w:color w:val="000000"/>
          <w:sz w:val="24"/>
        </w:rPr>
        <w:t>：确认屋顶锚固点牢固可靠，绳结打法规范，并在绳与建筑锐角接触处加装专用护绳套或垫布。</w:t>
      </w:r>
    </w:p>
    <w:p w14:paraId="6EBCBC6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3、</w:t>
      </w:r>
      <w:r>
        <w:rPr>
          <w:rFonts w:hint="eastAsia" w:ascii="微软雅黑" w:hAnsi="微软雅黑" w:eastAsia="微软雅黑"/>
          <w:b/>
          <w:color w:val="000000"/>
          <w:sz w:val="24"/>
        </w:rPr>
        <w:t>人员状态确认</w:t>
      </w:r>
      <w:r>
        <w:rPr>
          <w:rFonts w:hint="eastAsia" w:ascii="微软雅黑" w:hAnsi="微软雅黑" w:eastAsia="微软雅黑"/>
          <w:color w:val="000000"/>
          <w:sz w:val="24"/>
        </w:rPr>
        <w:t>：班前例会，检查人员精神状态，进行安全交底，明确当日作业区域与风险点。</w:t>
      </w:r>
    </w:p>
    <w:p w14:paraId="005D6C7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4、</w:t>
      </w:r>
      <w:r>
        <w:rPr>
          <w:rFonts w:hint="eastAsia" w:ascii="微软雅黑" w:hAnsi="微软雅黑" w:eastAsia="微软雅黑"/>
          <w:b/>
          <w:color w:val="000000"/>
          <w:sz w:val="24"/>
        </w:rPr>
        <w:t>现场布置</w:t>
      </w:r>
      <w:r>
        <w:rPr>
          <w:rFonts w:hint="eastAsia" w:ascii="微软雅黑" w:hAnsi="微软雅黑" w:eastAsia="微软雅黑"/>
          <w:color w:val="000000"/>
          <w:sz w:val="24"/>
        </w:rPr>
        <w:t>：在作业区域地面拉起警戒线，设置醒目的“高空作业，请绕行”警示牌，并安排地面监护员。</w:t>
      </w:r>
    </w:p>
    <w:p w14:paraId="6A7293A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4.3 操作过程安全细则</w:t>
      </w:r>
    </w:p>
    <w:p w14:paraId="6863162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严格执行“双绳制”，工作绳与安全绳必须独立生根于不同锚点。</w:t>
      </w:r>
    </w:p>
    <w:p w14:paraId="6AF33EF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施工人员上下操作绳，必须遵循“先系安全带，再系安全锁（连接安全绳），后系卸扣（连接工作绳）”的顺序。</w:t>
      </w:r>
    </w:p>
    <w:p w14:paraId="37D1000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楼顶监护员与地面监护员必须全程在岗，通过对讲机保持通讯畅通，时刻观察绳索状态及作业人员动态，严禁擅离职守。</w:t>
      </w:r>
    </w:p>
    <w:p w14:paraId="64D3C7B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严禁作业人员在空中抛接物品、嬉戏打闹。</w:t>
      </w:r>
    </w:p>
    <w:p w14:paraId="4816F0A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遇突发天气变化（如风力增强、降雨）或任何异常情况，立即发出指令停止作业，所有人员按预案撤离。</w:t>
      </w:r>
    </w:p>
    <w:p w14:paraId="10C2476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4.4 现场环境保护与客户财产保护</w:t>
      </w:r>
    </w:p>
    <w:p w14:paraId="6736171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使用防水彩条布对作业正下方的绿化带、出入口、车辆及其他甲方设施进行全覆盖保护。</w:t>
      </w:r>
    </w:p>
    <w:p w14:paraId="6AD171E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清洁产生的污水将有序引流至指定排水口，避免随意流淌。</w:t>
      </w:r>
    </w:p>
    <w:p w14:paraId="43E3EE9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施工期间，严格遵守甲方现场管理规定，不进入与作业无关的区域，不触碰、损坏甲方任何设施与物品。</w:t>
      </w:r>
    </w:p>
    <w:p w14:paraId="7E74B73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每日完工后，清理现场所有施工垃圾及杂物，恢复环境整洁。</w:t>
      </w:r>
    </w:p>
    <w:p w14:paraId="2B10644E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5. 清洁设备、材料与药剂</w:t>
      </w:r>
    </w:p>
    <w:p w14:paraId="2AA2901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我们采用专业的清洁设备与环保高效的清洁药剂，确保清洁效果的同时，最大限度保护建筑材质。</w:t>
      </w:r>
    </w:p>
    <w:p w14:paraId="429916A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清洁作业主要设备与材料清单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8127"/>
      </w:tblGrid>
      <w:tr w14:paraId="25DAE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2F37EE9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类别</w:t>
            </w:r>
          </w:p>
        </w:tc>
        <w:tc>
          <w:tcPr>
            <w:tcW w:w="4123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05C354D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主要物品</w:t>
            </w:r>
          </w:p>
        </w:tc>
      </w:tr>
      <w:tr w14:paraId="1DA2E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0A85E6B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高空作业系统</w:t>
            </w:r>
          </w:p>
        </w:tc>
        <w:tc>
          <w:tcPr>
            <w:tcW w:w="4123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1097BDB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专业高空作业绳（主绳/副绳）、坐板、U型卸扣、自锁器、全身式安全带。</w:t>
            </w:r>
          </w:p>
        </w:tc>
      </w:tr>
      <w:tr w14:paraId="1EAE9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1875339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清洁工具</w:t>
            </w:r>
          </w:p>
        </w:tc>
        <w:tc>
          <w:tcPr>
            <w:tcW w:w="4123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04BA409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伸缩杆、玻璃涂水器、玻璃刮、橡胶刮刀、清洁毛刷、铲刀、吸水毛巾、水桶。</w:t>
            </w:r>
          </w:p>
        </w:tc>
      </w:tr>
      <w:tr w14:paraId="68CCC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3BA29C9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辅助设备</w:t>
            </w:r>
          </w:p>
        </w:tc>
        <w:tc>
          <w:tcPr>
            <w:tcW w:w="4123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0A1E704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高压清洗机（备选）、供水泵、防水电缆、对讲机。</w:t>
            </w:r>
          </w:p>
        </w:tc>
      </w:tr>
      <w:tr w14:paraId="05169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7A42618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防护用品</w:t>
            </w:r>
          </w:p>
        </w:tc>
        <w:tc>
          <w:tcPr>
            <w:tcW w:w="4123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41AE95A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安全帽、防滑鞋、胶手套、护目镜、工作服、雨具。</w:t>
            </w:r>
          </w:p>
        </w:tc>
      </w:tr>
      <w:tr w14:paraId="6586F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2BE40BF2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清洁药剂</w:t>
            </w:r>
          </w:p>
        </w:tc>
        <w:tc>
          <w:tcPr>
            <w:tcW w:w="4123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15FE6FF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中性外墙专用清洗剂、玻璃清洁剂、除胶剂、顽固污渍预处理剂（注：所有药剂均根据墙面材质测试后选用，确保无腐蚀、环保）。</w:t>
            </w:r>
          </w:p>
        </w:tc>
      </w:tr>
    </w:tbl>
    <w:p w14:paraId="4E84BB08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6. 标准服务操作流程</w:t>
      </w:r>
    </w:p>
    <w:p w14:paraId="56D7DF8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我们的服务遵循PDCA（计划-执行-检查-处理）循环，确保每个环节受控。</w:t>
      </w:r>
    </w:p>
    <w:p w14:paraId="444A6B5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1、</w:t>
      </w:r>
      <w:r>
        <w:rPr>
          <w:rFonts w:hint="eastAsia" w:ascii="微软雅黑" w:hAnsi="微软雅黑" w:eastAsia="微软雅黑"/>
          <w:b/>
          <w:color w:val="000000"/>
          <w:sz w:val="24"/>
        </w:rPr>
        <w:t>第一阶段：前期准备与现场勘查</w:t>
      </w:r>
    </w:p>
    <w:p w14:paraId="681A49F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项目负责人与客户对接，了解具体需求与关注点。</w:t>
      </w:r>
    </w:p>
    <w:p w14:paraId="0077BCB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技术人员进行实地勘察，评估建筑结构、墙面材质、污渍类型，确认锚点、水源、电源及安全作业区域，拍摄现场照片以备存档。</w:t>
      </w:r>
    </w:p>
    <w:p w14:paraId="1C48BA8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根据勘察结果，制定详细的《外墙清洗施工方案》及《安全应急预案》，提交客户确认。</w:t>
      </w:r>
    </w:p>
    <w:p w14:paraId="5B5FC57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2、</w:t>
      </w:r>
      <w:r>
        <w:rPr>
          <w:rFonts w:hint="eastAsia" w:ascii="微软雅黑" w:hAnsi="微软雅黑" w:eastAsia="微软雅黑"/>
          <w:b/>
          <w:color w:val="000000"/>
          <w:sz w:val="24"/>
        </w:rPr>
        <w:t>第二阶段：施工部署与安全交底</w:t>
      </w:r>
    </w:p>
    <w:p w14:paraId="47CE7F9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施工队伍、设备材料按计划进场。</w:t>
      </w:r>
    </w:p>
    <w:p w14:paraId="67EFEF8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召开全体施工人员班前会，进行安全与技术交底，明确分工、作业区域、质量标准及应急流程。</w:t>
      </w:r>
    </w:p>
    <w:p w14:paraId="0ABCCDA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完成现场安全隔离布置与设施保护。</w:t>
      </w:r>
    </w:p>
    <w:p w14:paraId="395E2CE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3、</w:t>
      </w:r>
      <w:r>
        <w:rPr>
          <w:rFonts w:hint="eastAsia" w:ascii="微软雅黑" w:hAnsi="微软雅黑" w:eastAsia="微软雅黑"/>
          <w:b/>
          <w:color w:val="000000"/>
          <w:sz w:val="24"/>
        </w:rPr>
        <w:t>第三阶段：清洗施工作业</w:t>
      </w:r>
    </w:p>
    <w:p w14:paraId="6507CBE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按预先划分的区域和自上而下的顺序进行清洗。</w:t>
      </w:r>
    </w:p>
    <w:p w14:paraId="5E66DB1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通用流程：清水预湿 → 喷洒专用清洗剂 → 软质工具刷洗或擦拭 → 清水冲洗 → 刮除或擦干水迹。</w:t>
      </w:r>
    </w:p>
    <w:p w14:paraId="6DD9AD5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针对不同材质（玻璃、铝板、石材、瓷砖）和特殊污渍（油漆、胶痕、锈迹），采用经测试验证的工艺和药剂进行处理。</w:t>
      </w:r>
    </w:p>
    <w:p w14:paraId="0808F2E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项目经理与安全员全程巡视监督。</w:t>
      </w:r>
    </w:p>
    <w:p w14:paraId="68C7CEA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4、</w:t>
      </w:r>
      <w:r>
        <w:rPr>
          <w:rFonts w:hint="eastAsia" w:ascii="微软雅黑" w:hAnsi="微软雅黑" w:eastAsia="微软雅黑"/>
          <w:b/>
          <w:color w:val="000000"/>
          <w:sz w:val="24"/>
        </w:rPr>
        <w:t>第四阶段：完工自检与客户验收</w:t>
      </w:r>
    </w:p>
    <w:p w14:paraId="2698E03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作业班组完成区域后首先进行自检。</w:t>
      </w:r>
    </w:p>
    <w:p w14:paraId="37177E6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全部工程完成后，项目经理组织全面细部检查，对不合格处立即安排返工。</w:t>
      </w:r>
    </w:p>
    <w:p w14:paraId="44D88E0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邀请客户代表共同进行最终验收。验收参照下文标准执行。</w:t>
      </w:r>
    </w:p>
    <w:p w14:paraId="72E626A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5、</w:t>
      </w:r>
      <w:r>
        <w:rPr>
          <w:rFonts w:hint="eastAsia" w:ascii="微软雅黑" w:hAnsi="微软雅黑" w:eastAsia="微软雅黑"/>
          <w:b/>
          <w:color w:val="000000"/>
          <w:sz w:val="24"/>
        </w:rPr>
        <w:t>第五阶段：现场撤场与善后</w:t>
      </w:r>
    </w:p>
    <w:p w14:paraId="4B804C8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撤离所有设备、材料，拆除保护措施。</w:t>
      </w:r>
    </w:p>
    <w:p w14:paraId="0B37E2C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彻底清理施工区域，恢复现场原貌。</w:t>
      </w:r>
    </w:p>
    <w:p w14:paraId="30B5326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与客户完成工程确认单签署及相关文件交接。</w:t>
      </w:r>
    </w:p>
    <w:p w14:paraId="26BC8F20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7. 清洗质量验收标准</w:t>
      </w:r>
    </w:p>
    <w:p w14:paraId="06EE989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清洗后的外墙应达到以下视觉效果与洁净度标准，所有工作均以不损伤建筑外立面材质为前提：</w:t>
      </w:r>
    </w:p>
    <w:p w14:paraId="2975CED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整体观感</w:t>
      </w:r>
      <w:r>
        <w:rPr>
          <w:rFonts w:hint="eastAsia" w:ascii="微软雅黑" w:hAnsi="微软雅黑" w:eastAsia="微软雅黑"/>
          <w:color w:val="000000"/>
          <w:sz w:val="24"/>
        </w:rPr>
        <w:t>：墙面色泽均匀、鲜亮，无大面积明显色差。在正常光线和视角下，无明显可见的灰尘、污垢、水渍残留。</w:t>
      </w:r>
    </w:p>
    <w:p w14:paraId="07636DA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玻璃幕墙/窗户</w:t>
      </w:r>
      <w:r>
        <w:rPr>
          <w:rFonts w:hint="eastAsia" w:ascii="微软雅黑" w:hAnsi="微软雅黑" w:eastAsia="微软雅黑"/>
          <w:color w:val="000000"/>
          <w:sz w:val="24"/>
        </w:rPr>
        <w:t>：表面光亮、透明，无指纹、水痕、油渍。玻璃刮洗后，用手横向擦拭无灰迹。</w:t>
      </w:r>
    </w:p>
    <w:p w14:paraId="78947B4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金属构件（窗框、装饰条）</w:t>
      </w:r>
      <w:r>
        <w:rPr>
          <w:rFonts w:hint="eastAsia" w:ascii="微软雅黑" w:hAnsi="微软雅黑" w:eastAsia="微软雅黑"/>
          <w:color w:val="000000"/>
          <w:sz w:val="24"/>
        </w:rPr>
        <w:t>：表面无灰尘、污渍，恢复金属本色，无清洗剂造成的腐蚀或失光现象。</w:t>
      </w:r>
    </w:p>
    <w:p w14:paraId="0B6E7CC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石材/瓷砖墙面</w:t>
      </w:r>
      <w:r>
        <w:rPr>
          <w:rFonts w:hint="eastAsia" w:ascii="微软雅黑" w:hAnsi="微软雅黑" w:eastAsia="微软雅黑"/>
          <w:color w:val="000000"/>
          <w:sz w:val="24"/>
        </w:rPr>
        <w:t>：表面无泥沙、灰尘附着，原有纹理清晰可见。无清洗剂残留造成的白斑或水印。</w:t>
      </w:r>
    </w:p>
    <w:p w14:paraId="45A9DFF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细节部位</w:t>
      </w:r>
      <w:r>
        <w:rPr>
          <w:rFonts w:hint="eastAsia" w:ascii="微软雅黑" w:hAnsi="微软雅黑" w:eastAsia="微软雅黑"/>
          <w:color w:val="000000"/>
          <w:sz w:val="24"/>
        </w:rPr>
        <w:t>：窗台、雨篷、装饰线脚、排水管等凹凸部位无积灰、杂物。</w:t>
      </w:r>
    </w:p>
    <w:p w14:paraId="23CE55A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关于“合理范围瑕疵”的说明：</w:t>
      </w:r>
    </w:p>
    <w:p w14:paraId="5495046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建筑物在长期日晒雨淋及空气污染下，部分污渍（如深层渗入的锈迹、化学腐蚀痕迹、材质老化斑点等）可能已与基材结合，强行使用高浓度药剂或物理打磨清除，可能对墙体造成永久性损伤。对于此类“历史性”顽固污渍，我方将在施工前与客户共同确认，并在保证墙体安全的前提下尽力处理。最终的验收应以建筑外立面整体洁净度的显著提升为主要考量。</w:t>
      </w:r>
    </w:p>
    <w:p w14:paraId="0CDCA90D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8. 项目服务保障与沟通机制</w:t>
      </w:r>
    </w:p>
    <w:p w14:paraId="2261BE2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专人负责制</w:t>
      </w:r>
      <w:r>
        <w:rPr>
          <w:rFonts w:hint="eastAsia" w:ascii="微软雅黑" w:hAnsi="微软雅黑" w:eastAsia="微软雅黑"/>
          <w:color w:val="000000"/>
          <w:sz w:val="24"/>
        </w:rPr>
        <w:t>：项目设立专职项目经理，作为与贵单位对接的唯一接口人，负责全程协调、问题解决与进度汇报。</w:t>
      </w:r>
    </w:p>
    <w:p w14:paraId="2BD00562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定期沟通</w:t>
      </w:r>
      <w:r>
        <w:rPr>
          <w:rFonts w:hint="eastAsia" w:ascii="微软雅黑" w:hAnsi="微软雅黑" w:eastAsia="微软雅黑"/>
          <w:color w:val="000000"/>
          <w:sz w:val="24"/>
        </w:rPr>
        <w:t>：施工期间，每日工作开始前及结束后，项目经理将向贵方指定联系人简报当日计划与完成情况。</w:t>
      </w:r>
    </w:p>
    <w:p w14:paraId="78B147E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应急预案</w:t>
      </w:r>
      <w:r>
        <w:rPr>
          <w:rFonts w:hint="eastAsia" w:ascii="微软雅黑" w:hAnsi="微软雅黑" w:eastAsia="微软雅黑"/>
          <w:color w:val="000000"/>
          <w:sz w:val="24"/>
        </w:rPr>
        <w:t>：方案附带详细的《安全与应急响应预案》，涵盖设备故障、人员突发状况、恶劣天气等情景的处理流程与联系人。</w:t>
      </w:r>
    </w:p>
    <w:p w14:paraId="77D81E9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质量保修</w:t>
      </w:r>
      <w:r>
        <w:rPr>
          <w:rFonts w:hint="eastAsia" w:ascii="微软雅黑" w:hAnsi="微软雅黑" w:eastAsia="微软雅黑"/>
          <w:color w:val="000000"/>
          <w:sz w:val="24"/>
        </w:rPr>
        <w:t>：工程验收合格后，提供 [ ] 日的质量回访期。对于非人为原因造成的、可明确归属于本次施工质量的问题，提供免费处理。</w:t>
      </w:r>
    </w:p>
    <w:p w14:paraId="1CF6E1C0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9. 工程服务报价（示例框架）</w:t>
      </w:r>
    </w:p>
    <w:p w14:paraId="328D69E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本报价为基于常规污渍程度的服务参考。最终价格需根据上文第2条（现场勘查）结果，结合墙面实际脏污程度、材质特殊性、施工难度系数进行核定。</w:t>
      </w:r>
    </w:p>
    <w:p w14:paraId="4525F55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报价单构成示例：</w:t>
      </w:r>
    </w:p>
    <w:p w14:paraId="09F9A8E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服务内容</w:t>
      </w:r>
      <w:r>
        <w:rPr>
          <w:rFonts w:hint="eastAsia" w:ascii="微软雅黑" w:hAnsi="微软雅黑" w:eastAsia="微软雅黑"/>
          <w:color w:val="000000"/>
          <w:sz w:val="24"/>
        </w:rPr>
        <w:t>：[建筑物名称] 外墙全面清洗服务。</w:t>
      </w:r>
    </w:p>
    <w:p w14:paraId="284D5AD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施工面积</w:t>
      </w:r>
      <w:r>
        <w:rPr>
          <w:rFonts w:hint="eastAsia" w:ascii="微软雅黑" w:hAnsi="微软雅黑" w:eastAsia="微软雅黑"/>
          <w:color w:val="000000"/>
          <w:sz w:val="24"/>
        </w:rPr>
        <w:t>：约 _______ 平方米（计算方法如下）。</w:t>
      </w:r>
    </w:p>
    <w:p w14:paraId="7263819A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清洗单价</w:t>
      </w:r>
      <w:r>
        <w:rPr>
          <w:rFonts w:hint="eastAsia" w:ascii="微软雅黑" w:hAnsi="微软雅黑" w:eastAsia="微软雅黑"/>
          <w:color w:val="000000"/>
          <w:sz w:val="24"/>
        </w:rPr>
        <w:t>：人民币 _______ 元/平方米（此单价包含人工、设备、普通药剂、安全防护、保险及一般性管理费，不包含特殊药剂及处理顽固污渍的额外费用）。</w:t>
      </w:r>
    </w:p>
    <w:p w14:paraId="0AC55A9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预估工程总价</w:t>
      </w:r>
      <w:r>
        <w:rPr>
          <w:rFonts w:hint="eastAsia" w:ascii="微软雅黑" w:hAnsi="微软雅黑" w:eastAsia="微软雅黑"/>
          <w:color w:val="000000"/>
          <w:sz w:val="24"/>
        </w:rPr>
        <w:t>：人民币 _______ 元整（大写： _____________________ ）。</w:t>
      </w:r>
    </w:p>
    <w:p w14:paraId="56DAEAA9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面积计算指引（请根据建筑图纸或实测数据填写）：</w:t>
      </w:r>
    </w:p>
    <w:p w14:paraId="645B3BE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1、</w:t>
      </w:r>
      <w:r>
        <w:rPr>
          <w:rFonts w:hint="eastAsia" w:ascii="微软雅黑" w:hAnsi="微软雅黑" w:eastAsia="微软雅黑"/>
          <w:b/>
          <w:color w:val="000000"/>
          <w:sz w:val="24"/>
        </w:rPr>
        <w:t>南/北立面</w:t>
      </w:r>
      <w:r>
        <w:rPr>
          <w:rFonts w:hint="eastAsia" w:ascii="微软雅黑" w:hAnsi="微软雅黑" w:eastAsia="微软雅黑"/>
          <w:color w:val="000000"/>
          <w:sz w:val="24"/>
        </w:rPr>
        <w:t xml:space="preserve">：(长度 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 xml:space="preserve"> m × 高度 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 xml:space="preserve"> m) = 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 xml:space="preserve"> ㎡</w:t>
      </w:r>
    </w:p>
    <w:p w14:paraId="2D40BCF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2、</w:t>
      </w:r>
      <w:r>
        <w:rPr>
          <w:rFonts w:hint="eastAsia" w:ascii="微软雅黑" w:hAnsi="微软雅黑" w:eastAsia="微软雅黑"/>
          <w:b/>
          <w:color w:val="000000"/>
          <w:sz w:val="24"/>
        </w:rPr>
        <w:t>东/西立面</w:t>
      </w:r>
      <w:r>
        <w:rPr>
          <w:rFonts w:hint="eastAsia" w:ascii="微软雅黑" w:hAnsi="微软雅黑" w:eastAsia="微软雅黑"/>
          <w:color w:val="000000"/>
          <w:sz w:val="24"/>
        </w:rPr>
        <w:t xml:space="preserve">：(长度 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 xml:space="preserve"> m × 高度 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 xml:space="preserve"> m) = 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 xml:space="preserve"> ㎡</w:t>
      </w:r>
    </w:p>
    <w:p w14:paraId="594578B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3、</w:t>
      </w:r>
      <w:r>
        <w:rPr>
          <w:rFonts w:hint="eastAsia" w:ascii="微软雅黑" w:hAnsi="微软雅黑" w:eastAsia="微软雅黑"/>
          <w:b/>
          <w:color w:val="000000"/>
          <w:sz w:val="24"/>
        </w:rPr>
        <w:t>特殊造型面积</w:t>
      </w:r>
      <w:r>
        <w:rPr>
          <w:rFonts w:hint="eastAsia" w:ascii="微软雅黑" w:hAnsi="微软雅黑" w:eastAsia="微软雅黑"/>
          <w:color w:val="000000"/>
          <w:sz w:val="24"/>
        </w:rPr>
        <w:t xml:space="preserve">（如穹顶、异形幕墙等）：约 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 xml:space="preserve"> ㎡</w:t>
      </w:r>
    </w:p>
    <w:p w14:paraId="0854112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4、</w:t>
      </w:r>
      <w:r>
        <w:rPr>
          <w:rFonts w:hint="eastAsia" w:ascii="微软雅黑" w:hAnsi="微软雅黑" w:eastAsia="微软雅黑"/>
          <w:b/>
          <w:color w:val="000000"/>
          <w:sz w:val="24"/>
        </w:rPr>
        <w:t>预估总面积合计</w:t>
      </w:r>
      <w:r>
        <w:rPr>
          <w:rFonts w:hint="eastAsia" w:ascii="微软雅黑" w:hAnsi="微软雅黑" w:eastAsia="微软雅黑"/>
          <w:color w:val="000000"/>
          <w:sz w:val="24"/>
        </w:rPr>
        <w:t>：</w:t>
      </w:r>
      <w:r>
        <w:rPr>
          <w:rFonts w:hint="eastAsia" w:ascii="微软雅黑" w:hAnsi="微软雅黑" w:eastAsia="微软雅黑"/>
          <w:b/>
          <w:color w:val="000000"/>
          <w:sz w:val="24"/>
        </w:rPr>
        <w:t>__</w:t>
      </w:r>
      <w:r>
        <w:rPr>
          <w:rFonts w:hint="eastAsia" w:ascii="微软雅黑" w:hAnsi="微软雅黑" w:eastAsia="微软雅黑"/>
          <w:color w:val="000000"/>
          <w:sz w:val="24"/>
        </w:rPr>
        <w:t xml:space="preserve"> ㎡</w:t>
      </w:r>
    </w:p>
    <w:p w14:paraId="4294A1A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注：</w:t>
      </w:r>
    </w:p>
    <w:p w14:paraId="39C4B4C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以上报价为 [税/不含税]。</w:t>
      </w:r>
    </w:p>
    <w:p w14:paraId="49BB3E8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施工过程中如遇客户新增或变更清洗范围，双方需另行签订补充协议。</w:t>
      </w:r>
    </w:p>
    <w:p w14:paraId="31DDF42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" w:firstLineChars="200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24"/>
        </w:rPr>
        <w:t>我们承诺，在同等服务标准与安全保障下，提供市场最具竞争力的价格。</w:t>
      </w:r>
    </w:p>
    <w:sectPr>
      <w:headerReference r:id="rId5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GeikaiSuiko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eikaiSuikou">
    <w:panose1 w:val="02000609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B368B">
    <w:pPr>
      <w:pStyle w:val="9"/>
      <w:pBdr>
        <w:bottom w:val="dotted" w:color="auto" w:sz="4" w:space="0"/>
      </w:pBdr>
      <w:rPr>
        <w:rFonts w:hint="default" w:eastAsia="等线"/>
        <w:lang w:val="en-US" w:eastAsia="zh-CN"/>
      </w:rPr>
    </w:pPr>
    <w:r>
      <w:rPr>
        <w:rFonts w:hint="eastAsia"/>
        <w:lang w:val="en-US" w:eastAsia="zh-CN"/>
      </w:rPr>
      <w:t>声明：本文件来源于网络，供同行参考。                                       徽脉与您同行！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rsids>
    <w:rsidRoot w:val="00000000"/>
    <w:rsid w:val="0330172E"/>
    <w:rsid w:val="481454C0"/>
    <w:rsid w:val="5E4360DB"/>
    <w:rsid w:val="72BA74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Header Char"/>
    <w:basedOn w:val="14"/>
    <w:link w:val="9"/>
    <w:qFormat/>
    <w:uiPriority w:val="99"/>
  </w:style>
  <w:style w:type="character" w:customStyle="1" w:styleId="18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">
    <w:name w:val="Heading 3 Char"/>
    <w:basedOn w:val="1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Heading 4 Char"/>
    <w:basedOn w:val="14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Subtitle Char"/>
    <w:basedOn w:val="14"/>
    <w:link w:val="1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3">
    <w:name w:val="Title Char"/>
    <w:basedOn w:val="14"/>
    <w:link w:val="1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2</TotalTime>
  <ScaleCrop>false</ScaleCrop>
  <LinksUpToDate>false</LinksUpToDate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2026-06-02T09:04:00Z</dcterms:created>
  <dc:creator>马通</dc:creator>
  <cp:lastModifiedBy>马通</cp:lastModifiedBy>
  <dcterms:modified xsi:type="dcterms:W3CDTF">2026-06-02T09:09:45Z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85662FF7F85E420ABB710E2C23AB6BF3_12</vt:lpwstr>
  </property>
</Properties>
</file>