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C7432"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玻璃幕墙施工方案</w:t>
      </w:r>
      <w:bookmarkStart w:id="0" w:name="_GoBack"/>
      <w:bookmarkEnd w:id="0"/>
    </w:p>
    <w:p w14:paraId="288E08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一、工程概况</w:t>
      </w:r>
    </w:p>
    <w:p w14:paraId="0AF43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本玻璃幕墙工程主要应用于 [具体建筑名称]，该建筑位于 [具体地理位置]，建筑高度 [X] 米，层数为 [X] 层。玻璃幕墙作为建筑的外围护结构，不仅具有防风、防雨、采光等基本功能，还能提升建筑的美观度和现代感。本工程玻璃幕墙总面积约为 [X] 平方米，采用了多种类型的玻璃幕墙，包括明框玻璃幕墙、隐框玻璃幕墙和半隐框玻璃幕墙，以满足建筑不同部位的设计要求。</w:t>
      </w:r>
    </w:p>
    <w:p w14:paraId="26A5CE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二、施工准备</w:t>
      </w:r>
    </w:p>
    <w:p w14:paraId="5915B8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（一）技术准备</w:t>
      </w:r>
    </w:p>
    <w:p w14:paraId="4BB6C5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组织施工人员认真熟悉施工图纸，了解设计意图和技术要求，掌握玻璃幕墙的构造特点和施工工艺。</w:t>
      </w:r>
    </w:p>
    <w:p w14:paraId="4EBA5B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由技术负责人向施工人员进行技术交底，明确施工工艺、质量标准、安全注意事项等内容，确保施工人员熟悉施工流程和操作要点。</w:t>
      </w:r>
    </w:p>
    <w:p w14:paraId="2F5644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编制详细的施工方案，根据工程特点和现场实际情况，制定合理的施工进度计划、质量保证措施和安全保障措施。</w:t>
      </w:r>
    </w:p>
    <w:p w14:paraId="4C21AF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 对施工人员进行技术培训，包括玻璃幕墙安装技术、测量放线技术、焊接技术等方面的培训，提高施工人员的技术水平和操作能力。</w:t>
      </w:r>
    </w:p>
    <w:p w14:paraId="4E4542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（二）材料准备</w:t>
      </w:r>
    </w:p>
    <w:p w14:paraId="643AE4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根据施工图纸和工程进度计划，编制材料采购计划，明确材料的规格、型号、数量和质量要求。</w:t>
      </w:r>
    </w:p>
    <w:p w14:paraId="7396B0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选择具有良好信誉和生产能力的供应商，对供应商进行实地考察，确保材料的质量和供应能力。</w:t>
      </w:r>
    </w:p>
    <w:p w14:paraId="710D66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材料进场时，要进行严格的检验和验收，检查材料的质量证明文件、规格型号是否符合要求，对不合格的材料要及时退场处理。</w:t>
      </w:r>
    </w:p>
    <w:p w14:paraId="545970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 对进场的材料要进行分类存放，做好防潮、防雨、防晒等措施，确保材料的质量不受影响。</w:t>
      </w:r>
    </w:p>
    <w:p w14:paraId="56187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（三）人员准备</w:t>
      </w:r>
    </w:p>
    <w:p w14:paraId="071616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组建专业的施工队伍，施工人员应具备相应的资质和经验，熟悉玻璃幕墙的施工工艺和操作要点。</w:t>
      </w:r>
    </w:p>
    <w:p w14:paraId="073CCF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对施工人员进行安全教育和培训，提高施工人员的安全意识和自我保护能力，确保施工过程中的安全。</w:t>
      </w:r>
    </w:p>
    <w:p w14:paraId="42F30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合理安排施工人员的工作岗位，明确各岗位的职责和工作内容，确保施工过程中的分工明确、协作顺畅。</w:t>
      </w:r>
    </w:p>
    <w:p w14:paraId="463242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（四）设备准备</w:t>
      </w:r>
    </w:p>
    <w:p w14:paraId="3045B8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根据施工需要，配备齐全的施工设备和工具，如起重机、电焊机、电动扳手、水准仪、经纬仪等。</w:t>
      </w:r>
    </w:p>
    <w:p w14:paraId="1B874E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对施工设备和工具进行调试和检查，确保设备和工具的性能良好、运行正常。</w:t>
      </w:r>
    </w:p>
    <w:p w14:paraId="30C6F2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建立设备和工具的管理制度，定期对设备和工具进行维护和保养，确保设备和工具的使用寿命和安全性。</w:t>
      </w:r>
    </w:p>
    <w:p w14:paraId="787D2D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三、施工工艺</w:t>
      </w:r>
    </w:p>
    <w:p w14:paraId="6D25B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（一）测量放线</w:t>
      </w:r>
    </w:p>
    <w:p w14:paraId="4DCC1A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根据建筑的轴线和标高控制点，使用水准仪、经纬仪等测量仪器，对玻璃幕墙的安装位置进行精确测量和放线。</w:t>
      </w:r>
    </w:p>
    <w:p w14:paraId="64CDC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确定玻璃幕墙的竖向龙骨和横向龙骨的安装位置，并在建筑结构上做好标记。</w:t>
      </w:r>
    </w:p>
    <w:p w14:paraId="1F8420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测量放线的误差应控制在规定的范围内，确保玻璃幕墙的安装精度和垂直度。</w:t>
      </w:r>
    </w:p>
    <w:p w14:paraId="19DBD0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（二）预埋件安装</w:t>
      </w:r>
    </w:p>
    <w:p w14:paraId="5BDFC8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在主体结构施工时，按照设计要求在相应位置预埋铁件，预埋件的位置和数量应符合设计要求。</w:t>
      </w:r>
    </w:p>
    <w:p w14:paraId="2181A0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预埋件的安装应牢固可靠，与主体结构的连接应紧密，确保预埋件能够承受玻璃幕墙的重量和荷载。</w:t>
      </w:r>
    </w:p>
    <w:p w14:paraId="5D79E4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预埋件安装完成后，要进行检查和验收，检查预埋件的位置、标高、垂直度等是否符合要求，对不符合要求的预埋件要及时进行调整和处理。</w:t>
      </w:r>
    </w:p>
    <w:p w14:paraId="338AFF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（三）龙骨安装</w:t>
      </w:r>
    </w:p>
    <w:p w14:paraId="5591C7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竖向龙骨安装：首先将竖向龙骨按照设计要求进行切割和加工，然后将竖向龙骨通过连接件与预埋件进行连接，调整竖向龙骨的垂直度和间距，确保竖向龙骨的安装精度和稳定性。</w:t>
      </w:r>
    </w:p>
    <w:p w14:paraId="69F50E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横向龙骨安装：在竖向龙骨安装完成后，安装横向龙骨。横向龙骨通过角码与竖向龙骨进行连接，调整横向龙骨的水平度和间距，确保横向龙骨的安装精度和稳定性。</w:t>
      </w:r>
    </w:p>
    <w:p w14:paraId="579AEC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龙骨安装完成后，要进行检查和验收，检查龙骨的安装位置、垂直度、水平度、间距等是否符合要求，对不符合要求的龙骨要及时进行调整和处理。</w:t>
      </w:r>
    </w:p>
    <w:p w14:paraId="190FB9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（四）玻璃安装</w:t>
      </w:r>
    </w:p>
    <w:p w14:paraId="3F804B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玻璃板块加工：根据设计要求，对玻璃进行切割、磨边、钢化等加工处理，确保玻璃的尺寸和质量符合要求。</w:t>
      </w:r>
    </w:p>
    <w:p w14:paraId="3FDBD9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玻璃板块运输：将加工好的玻璃板块运输到安装现场，在运输过程中要采取有效的保护措施，防止玻璃板块受到损坏。</w:t>
      </w:r>
    </w:p>
    <w:p w14:paraId="58C086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玻璃板块安装：首先将玻璃板块通过吸盘等工具吸附在安装位置，然后将玻璃板块与龙骨进行连接，调整玻璃板块的位置和垂直度，确保玻璃板块的安装精度和密封性。</w:t>
      </w:r>
    </w:p>
    <w:p w14:paraId="33B345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 密封胶施工：在玻璃板块安装完成后，对玻璃板块的缝隙进行密封处理，使用密封胶将缝隙填充密实，确保玻璃幕墙的密封性和防水性。</w:t>
      </w:r>
    </w:p>
    <w:p w14:paraId="2A767E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（五）防雷接地安装</w:t>
      </w:r>
    </w:p>
    <w:p w14:paraId="223ED5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根据设计要求，在玻璃幕墙的龙骨上安装防雷接地装置，将玻璃幕墙与建筑的防雷系统进行连接。</w:t>
      </w:r>
    </w:p>
    <w:p w14:paraId="0F7C7D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防雷接地装置的安装应牢固可靠，接地电阻应符合设计要求，确保玻璃幕墙在雷雨天气中的安全性。</w:t>
      </w:r>
    </w:p>
    <w:p w14:paraId="203AAC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防雷接地装置安装完成后，要进行测试和验收，测试接地电阻是否符合要求，对不符合要求的防雷接地装置要及时进行调整和处理。</w:t>
      </w:r>
    </w:p>
    <w:p w14:paraId="6B21EB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四、质量保证措施</w:t>
      </w:r>
    </w:p>
    <w:p w14:paraId="74032C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（一）质量管理体系</w:t>
      </w:r>
    </w:p>
    <w:p w14:paraId="4F4898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建立健全质量管理体系，明确质量管理目标和质量责任，制定质量管理规章制度和质量控制措施。</w:t>
      </w:r>
    </w:p>
    <w:p w14:paraId="1275EE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成立质量管理小组，定期对工程质量进行检查和评估，及时发现和解决质量问题。</w:t>
      </w:r>
    </w:p>
    <w:p w14:paraId="7084D4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加强对施工过程的质量控制，严格执行质量检验制度，对每一道工序进行质量检验，确保每一道工序的质量符合要求。</w:t>
      </w:r>
    </w:p>
    <w:p w14:paraId="02EB3B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（二）材料质量控制</w:t>
      </w:r>
    </w:p>
    <w:p w14:paraId="2E2FDB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严格按照设计要求和相关标准选择材料，对材料的质量进行严格把关，确保材料的质量符合要求。</w:t>
      </w:r>
    </w:p>
    <w:p w14:paraId="0E827A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加强对材料的检验和验收，对每一批进场的材料都要进行检验和验收，检查材料的质量证明文件、规格型号、外观质量等是否符合要求，对不合格的材料要及时退场处理。</w:t>
      </w:r>
    </w:p>
    <w:p w14:paraId="53B04B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做好材料的保管和使用工作，对材料进行分类存放，做好防潮、防雨、防晒等措施，确保材料的质量不受影响。在使用材料时，要严格按照材料的使用说明和操作规程进行使用，确保材料的使用效果。</w:t>
      </w:r>
    </w:p>
    <w:p w14:paraId="33FDE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（三）施工过程质量控制</w:t>
      </w:r>
    </w:p>
    <w:p w14:paraId="20B7AB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加强对施工人员的技术培训和质量教育，提高施工人员的技术水平和质量意识，确保施工人员能够按照施工工艺和操作规程进行施工。</w:t>
      </w:r>
    </w:p>
    <w:p w14:paraId="51F9B0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严格执行施工工艺和操作规程，对每一道工序都要进行严格的质量控制，确保每一道工序的质量符合要求。在施工过程中，要加强对施工质量的检查和监督，及时发现和纠正施工中的质量问题。</w:t>
      </w:r>
    </w:p>
    <w:p w14:paraId="254FC4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做好施工过程的质量记录，对每一道工序的施工质量进行详细记录，包括施工时间、施工人员、施工质量情况等，以便对施工质量进行追溯和分析。</w:t>
      </w:r>
    </w:p>
    <w:p w14:paraId="721B73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（四）成品保护</w:t>
      </w:r>
    </w:p>
    <w:p w14:paraId="19A48D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在玻璃幕墙安装完成后，要采取有效的成品保护措施，防止玻璃幕墙受到损坏。</w:t>
      </w:r>
    </w:p>
    <w:p w14:paraId="43F5DD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对玻璃幕墙进行覆盖和遮挡，避免玻璃幕墙受到阳光直射、雨水冲刷、灰尘污染等影响。</w:t>
      </w:r>
    </w:p>
    <w:p w14:paraId="23382F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在玻璃幕墙周围设置警示标志，提醒施工人员和其他人员注意保护玻璃幕墙，避免碰撞和损坏。</w:t>
      </w:r>
    </w:p>
    <w:p w14:paraId="7106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五、安全保证措施</w:t>
      </w:r>
    </w:p>
    <w:p w14:paraId="232D6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（一）安全管理体系</w:t>
      </w:r>
    </w:p>
    <w:p w14:paraId="4E2E3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建立健全安全管理体系，明确安全管理目标和安全责任，制定安全管理规章制度和安全操作规程。</w:t>
      </w:r>
    </w:p>
    <w:p w14:paraId="0AA8E7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成立安全管理小组，定期对施工现场进行安全检查和评估，及时发现和消除安全隐患。</w:t>
      </w:r>
    </w:p>
    <w:p w14:paraId="663CD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加强对施工人员的安全教育和培训，提高施工人员的安全意识和自我保护能力，确保施工人员能够遵守安全规章制度和操作规程。</w:t>
      </w:r>
    </w:p>
    <w:p w14:paraId="5DF491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（二）安全防护措施</w:t>
      </w:r>
    </w:p>
    <w:p w14:paraId="004659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在施工现场设置明显的安全警示标志和防护设施，如安全网、安全带、防护栏杆等，确保施工人员的人身安全。</w:t>
      </w:r>
    </w:p>
    <w:p w14:paraId="6CFD72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对施工设备和工具进行定期检查和维护，确保设备和工具的性能良好、运行正常，避免因设备和工具故障导致安全事故的发生。</w:t>
      </w:r>
    </w:p>
    <w:p w14:paraId="7D1DBA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在高处作业时，要系好安全带，设置可靠的安全防护设施，确保施工人员的人身安全。</w:t>
      </w:r>
    </w:p>
    <w:p w14:paraId="00A9B5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（三）消防安全措施</w:t>
      </w:r>
    </w:p>
    <w:p w14:paraId="00C40B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在施工现场设置消防设施和灭火器材，如灭火器、消防栓等，确保施工现场的消防安全。</w:t>
      </w:r>
    </w:p>
    <w:p w14:paraId="745E91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加强对施工现场的用火、用电管理，严格执行用火、用电审批制度，避免因用火、用电不当导致火灾事故的发生。</w:t>
      </w:r>
    </w:p>
    <w:p w14:paraId="2F4C48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对施工人员进行消防安全教育和培训，提高施工人员的消防安全意识和自防自救能力，确保施工人员能够正确使用消防设施和灭火器材。</w:t>
      </w:r>
    </w:p>
    <w:p w14:paraId="1BEE8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（四）应急预案</w:t>
      </w:r>
    </w:p>
    <w:p w14:paraId="22D47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制定完善的应急预案，明确应急救援的组织机构、职责分工、应急救援程序和应急救援措施等内容。</w:t>
      </w:r>
    </w:p>
    <w:p w14:paraId="322388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定期对应急预案进行演练，提高应急救援的能力和水平，确保在发生安全事故时能够迅速、有效地进行应急救援。</w:t>
      </w:r>
    </w:p>
    <w:p w14:paraId="49436A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在发生安全事故时，要立即启动应急预案，及时组织救援，保护事故现场，及时向上级主管部门报告事故情况。</w:t>
      </w:r>
    </w:p>
    <w:p w14:paraId="4940D6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六、环境保护措施</w:t>
      </w:r>
    </w:p>
    <w:p w14:paraId="09405A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（一）扬尘控制</w:t>
      </w:r>
    </w:p>
    <w:p w14:paraId="23CEC0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在施工现场设置围挡，减少施工扬尘对周围环境的影响。</w:t>
      </w:r>
    </w:p>
    <w:p w14:paraId="27D4AC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对施工现场的道路进行硬化处理，定期进行清扫和洒水降尘，保持道路的清洁和湿润。</w:t>
      </w:r>
    </w:p>
    <w:p w14:paraId="755B19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对易产生扬尘的材料，如水泥、砂石等，要进行封闭存放，并采取覆盖、洒水等措施，减少扬尘的产生。</w:t>
      </w:r>
    </w:p>
    <w:p w14:paraId="44E03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（二）噪声控制</w:t>
      </w:r>
    </w:p>
    <w:p w14:paraId="4EE052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合理安排施工时间，避免在居民休息时间进行高噪声作业。</w:t>
      </w:r>
    </w:p>
    <w:p w14:paraId="3A42F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选用低噪声的施工设备和工具，并采取有效的降噪措施，如安装消声器、减震垫等，降低施工噪声对周围环境的影响。</w:t>
      </w:r>
    </w:p>
    <w:p w14:paraId="5F44E7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对施工现场的噪声进行监测，确保施工噪声符合国家和地方的相关标准和要求。</w:t>
      </w:r>
    </w:p>
    <w:p w14:paraId="15B07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（三）水污染控制</w:t>
      </w:r>
    </w:p>
    <w:p w14:paraId="65511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在施工现场设置污水处理设施，对施工废水进行处理，达标后排放。</w:t>
      </w:r>
    </w:p>
    <w:p w14:paraId="532A80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加强对施工现场的用水管理，避免跑、冒、滴、漏等现象的发生，节约用水。</w:t>
      </w:r>
    </w:p>
    <w:p w14:paraId="20E9C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对施工现场的油料、化学品等进行妥善存放和管理，避免泄漏和污染土壤和水体。</w:t>
      </w:r>
    </w:p>
    <w:p w14:paraId="4664D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（四）固体废弃物处理</w:t>
      </w:r>
    </w:p>
    <w:p w14:paraId="3306B2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对施工现场的固体废弃物进行分类收集和存放，定期进行清理和运输。</w:t>
      </w:r>
    </w:p>
    <w:p w14:paraId="06518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对可回收利用的固体废弃物，如废旧钢材、木材等，要进行回收利用，减少资源的浪费。</w:t>
      </w:r>
    </w:p>
    <w:p w14:paraId="3D16A0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对不可回收利用的固体废弃物，如建筑垃圾、生活垃圾等，要运至指定的垃圾处理场进行处理，避免随意丢弃和污染环境。</w:t>
      </w:r>
    </w:p>
    <w:p w14:paraId="1DBA1D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七、施工进度计划</w:t>
      </w:r>
    </w:p>
    <w:p w14:paraId="0837BB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（一）总体进度计划</w:t>
      </w:r>
    </w:p>
    <w:p w14:paraId="73E315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本玻璃幕墙工程计划总工期为 [X] 天，具体开工日期为 [具体日期]，竣工日期为 [具体日期]。在施工过程中，要合理安排施工顺序和施工进度，确保工程能够按照计划顺利进行。</w:t>
      </w:r>
    </w:p>
    <w:p w14:paraId="38B8E2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（二）分阶段进度计划</w:t>
      </w:r>
    </w:p>
    <w:p w14:paraId="75603E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基础施工阶段（第 1  [X] 天）：完成测量放线、预埋件安装等工作。</w:t>
      </w:r>
    </w:p>
    <w:p w14:paraId="4F375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龙骨安装阶段（第 [X + 1]  [X + X] 天）：完成竖向龙骨和横向龙骨的安装工作。</w:t>
      </w:r>
    </w:p>
    <w:p w14:paraId="67F1C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玻璃安装阶段（第 [X + X + 1]  [X + X + X] 天）：完成玻璃板块的安装和密封胶施工工作。</w:t>
      </w:r>
    </w:p>
    <w:p w14:paraId="26466F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 防雷接地和收尾阶段（第 [X + X + X + 1]  [X] 天）：完成防雷接地安装、成品保护和收尾工作。</w:t>
      </w:r>
    </w:p>
    <w:p w14:paraId="53366D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（三）进度保证措施</w:t>
      </w:r>
    </w:p>
    <w:p w14:paraId="0F3BBB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建立进度管理体系，明确进度管理目标和进度管理责任，制定进度管理规章制度和进度控制措施。</w:t>
      </w:r>
    </w:p>
    <w:p w14:paraId="17F7E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合理安排施工顺序和施工进度，优化施工方案，提高施工效率，确保工程能够按照计划顺利进行。</w:t>
      </w:r>
    </w:p>
    <w:p w14:paraId="1AA6B7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加强对施工进度的监控和调整，定期对施工进度进行检查和评估，及时发现和解决影响施工进度的问题，确保施工进度符合计划要求。</w:t>
      </w:r>
    </w:p>
    <w:p w14:paraId="5CF145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 加强与其他施工单位的协调和配合，合理安排施工顺序和施工时间，避免因交叉作业导致施工进度受到影响。</w:t>
      </w:r>
    </w:p>
    <w:p w14:paraId="3E23B4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八、成本控制措施</w:t>
      </w:r>
    </w:p>
    <w:p w14:paraId="11959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（一）成本预算</w:t>
      </w:r>
    </w:p>
    <w:p w14:paraId="6336C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编制详细的成本预算，明确工程的直接成本和间接成本，包括材料成本、人工成本、设备成本、管理成本等。</w:t>
      </w:r>
    </w:p>
    <w:p w14:paraId="5BF53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对成本预算进行审核和分析，确保成本预算的合理性和准确性。</w:t>
      </w:r>
    </w:p>
    <w:p w14:paraId="3A9F52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（二）成本控制措施</w:t>
      </w:r>
    </w:p>
    <w:p w14:paraId="53AF3A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加强对材料采购的管理，通过招标、询价等方式选择优质、低价的材料供应商，降低材料采购成本。</w:t>
      </w:r>
    </w:p>
    <w:p w14:paraId="50EE31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合理安排施工人员的工作岗位和工作时间，提高施工人员的工作效率，降低人工成本。</w:t>
      </w:r>
    </w:p>
    <w:p w14:paraId="43D8FF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对施工设备和工具进行合理配置和使用，提高设备和工具的利用率，降低设备和工具的租赁成本和维护成本。</w:t>
      </w:r>
    </w:p>
    <w:p w14:paraId="4E758F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4. 加强对施工现场的管理，减少施工过程中的浪费和损失，降低管理成本。</w:t>
      </w:r>
    </w:p>
    <w:p w14:paraId="0DBDF1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（三）成本核算和分析</w:t>
      </w:r>
    </w:p>
    <w:p w14:paraId="3BFF40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定期对工程成本进行核算和分析，及时掌握工程成本的支出情况和变化趋势。</w:t>
      </w:r>
    </w:p>
    <w:p w14:paraId="15087B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对成本核算和分析的结果进行总结和评价，找出成本控制中存在的问题和不足，及时采取措施进行改进和优化。</w:t>
      </w:r>
    </w:p>
    <w:p w14:paraId="141797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九、施工验收</w:t>
      </w:r>
    </w:p>
    <w:p w14:paraId="684709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（一）隐蔽工程验收</w:t>
      </w:r>
    </w:p>
    <w:p w14:paraId="765F0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在预埋件安装、龙骨安装等隐蔽工程施工完成后，要及时进行隐蔽工程验收。</w:t>
      </w:r>
    </w:p>
    <w:p w14:paraId="596FCC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隐蔽工程验收应按照相关标准和规范进行，检查隐蔽工程的施工质量是否符合要求，对不符合要求的隐蔽工程要及时进行整改和处理。</w:t>
      </w:r>
    </w:p>
    <w:p w14:paraId="0B617E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隐蔽工程验收合格后，要做好验收记录，并存档备查。</w:t>
      </w:r>
    </w:p>
    <w:p w14:paraId="627ECB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（二）分项工程验收</w:t>
      </w:r>
    </w:p>
    <w:p w14:paraId="3E3947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在玻璃幕墙的各个分项工程施工完成后，要及时进行分项工程验收。</w:t>
      </w:r>
    </w:p>
    <w:p w14:paraId="3E858F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分项工程验收应按照相关标准和规范进行，检查分项工程的施工质量是否符合要求，对不符合要求的分项工程要及时进行整改和处理。</w:t>
      </w:r>
    </w:p>
    <w:p w14:paraId="5E8498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分项工程验收合格后，要做好验收记录，并存档备查。</w:t>
      </w:r>
    </w:p>
    <w:p w14:paraId="499DF7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（三）单位工程验收</w:t>
      </w:r>
    </w:p>
    <w:p w14:paraId="00AE5B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在玻璃幕墙工程全部施工完成后，要进行单位工程验收。</w:t>
      </w:r>
    </w:p>
    <w:p w14:paraId="59F112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单位工程验收应按照相关标准和规范进行，检查单位工程的施工质量是否符合要求，对不符合要求的单位工程要及时进行整改和处理。</w:t>
      </w:r>
    </w:p>
    <w:p w14:paraId="3B3828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3. 单位工程验收合格后，要做好验收记录，办理工程竣工验收手续。</w:t>
      </w:r>
    </w:p>
    <w:p w14:paraId="2391A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十、售后服务</w:t>
      </w:r>
    </w:p>
    <w:p w14:paraId="76BA16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（一）质量保修</w:t>
      </w:r>
    </w:p>
    <w:p w14:paraId="267762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本玻璃幕墙工程提供 [X] 年的质量保修服务，自工程竣工验收合格之日起计算。</w:t>
      </w:r>
    </w:p>
    <w:p w14:paraId="2A275A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在质量保修期间，如出现质量问题，我公司将免费提供维修服务，确保玻璃幕墙的正常使用。</w:t>
      </w:r>
    </w:p>
    <w:p w14:paraId="3F23DE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（二）定期回访</w:t>
      </w:r>
    </w:p>
    <w:p w14:paraId="492CE9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在工程交付使用后，我公司将定期对客户进行回访，了解玻璃幕墙的使用情况和客户的需求。</w:t>
      </w:r>
    </w:p>
    <w:p w14:paraId="1745C1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根据回访结果，及时为客户提供技术支持和服务，解决客户在使用过程中遇到的问题。</w:t>
      </w:r>
    </w:p>
    <w:p w14:paraId="2ED97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 xml:space="preserve"> （三）应急响应</w:t>
      </w:r>
    </w:p>
    <w:p w14:paraId="351BA1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1. 建立应急响应机制，在接到客户的维修通知后，我公司将在 [X] 小时内做出响应， [X] 小时内到达现场进行维修。</w:t>
      </w:r>
    </w:p>
    <w:p w14:paraId="4A7D30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480" w:firstLineChars="200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t>2. 对于紧急情况，我公司将采取紧急措施，确保玻璃幕墙的安全和正常使用。</w:t>
      </w:r>
    </w:p>
    <w:sectPr>
      <w:pgSz w:w="12240" w:h="15840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NotTrackMove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26090"/>
    <w:rsid w:val="50A67F5A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hd w:val="clear" w:color="auto" w:fill="auto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/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/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/>
      <w:sz w:val="20"/>
      <w:szCs w:val="20"/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/>
      <w:sz w:val="20"/>
      <w:szCs w:val="20"/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shd w:val="clear" w:color="auto" w:fill="auto"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contextualSpacing/>
    </w:pPr>
  </w:style>
  <w:style w:type="paragraph" w:styleId="14">
    <w:name w:val="List Number"/>
    <w:basedOn w:val="1"/>
    <w:unhideWhenUsed/>
    <w:uiPriority w:val="99"/>
    <w:p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nhideWhenUsed/>
    <w:uiPriority w:val="99"/>
    <w:p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auto" w:sz="8" w:space="0"/>
        <w:bottom w:val="single" w:color="auto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  <w:insideH w:val="single" w:color="auto" w:sz="8" w:space="0"/>
        <w:insideV w:val="single" w:color="auto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auto" w:sz="8" w:space="0"/>
        <w:bottom w:val="single" w:color="auto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  <w:insideH w:val="single" w:color="auto" w:sz="8" w:space="0"/>
        <w:insideV w:val="single" w:color="auto" w:sz="8" w:space="0"/>
      </w:tblBorders>
    </w:tblPr>
    <w:tcPr>
      <w:shd w:val="clear" w:color="auto" w:fill="C0C0C0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6E6E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auto" w:sz="4" w:space="0"/>
        <w:bottom w:val="single" w:color="auto" w:sz="4" w:space="0"/>
        <w:right w:val="single" w:color="auto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C4C74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B62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8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2730A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5F91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634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A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uiPriority w:val="99"/>
  </w:style>
  <w:style w:type="character" w:customStyle="1" w:styleId="136">
    <w:name w:val="页脚 字符"/>
    <w:basedOn w:val="132"/>
    <w:link w:val="24"/>
    <w:uiPriority w:val="99"/>
  </w:style>
  <w:style w:type="paragraph" w:styleId="137">
    <w:name w:val="No Spacing"/>
    <w:qFormat/>
    <w:uiPriority w:val="1"/>
    <w:pPr>
      <w:shd w:val="clear" w:color="auto" w:fill="auto"/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65F91"/>
      <w:sz w:val="28"/>
      <w:szCs w:val="28"/>
    </w:rPr>
  </w:style>
  <w:style w:type="character" w:customStyle="1" w:styleId="139">
    <w:name w:val="标题 2 字符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/>
      <w:sz w:val="26"/>
      <w:szCs w:val="26"/>
    </w:rPr>
  </w:style>
  <w:style w:type="character" w:customStyle="1" w:styleId="140">
    <w:name w:val="标题 3 字符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/>
    </w:rPr>
  </w:style>
  <w:style w:type="character" w:customStyle="1" w:styleId="141">
    <w:name w:val="标题 字符"/>
    <w:basedOn w:val="132"/>
    <w:link w:val="31"/>
    <w:uiPriority w:val="10"/>
    <w:rPr>
      <w:rFonts w:asciiTheme="majorHAnsi" w:hAnsiTheme="majorHAnsi" w:eastAsiaTheme="majorEastAsia" w:cstheme="majorBidi"/>
      <w:color w:val="17365D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uiPriority w:val="99"/>
  </w:style>
  <w:style w:type="character" w:customStyle="1" w:styleId="145">
    <w:name w:val="正文文本 2 字符"/>
    <w:basedOn w:val="132"/>
    <w:link w:val="28"/>
    <w:uiPriority w:val="99"/>
  </w:style>
  <w:style w:type="character" w:customStyle="1" w:styleId="146">
    <w:name w:val="正文文本 3 字符"/>
    <w:basedOn w:val="132"/>
    <w:link w:val="17"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引用 字符"/>
    <w:basedOn w:val="132"/>
    <w:link w:val="148"/>
    <w:uiPriority w:val="29"/>
    <w:rPr>
      <w:i/>
      <w:iCs/>
      <w:color w:val="000000"/>
    </w:rPr>
  </w:style>
  <w:style w:type="character" w:customStyle="1" w:styleId="150">
    <w:name w:val="标题 4 字符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/>
    </w:rPr>
  </w:style>
  <w:style w:type="character" w:customStyle="1" w:styleId="151">
    <w:name w:val="标题 5 字符"/>
    <w:basedOn w:val="132"/>
    <w:link w:val="7"/>
    <w:semiHidden/>
    <w:uiPriority w:val="9"/>
    <w:rPr>
      <w:rFonts w:asciiTheme="majorHAnsi" w:hAnsiTheme="majorHAnsi" w:eastAsiaTheme="majorEastAsia" w:cstheme="majorBidi"/>
      <w:color w:val="243F60"/>
    </w:rPr>
  </w:style>
  <w:style w:type="character" w:customStyle="1" w:styleId="152">
    <w:name w:val="标题 6 字符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43F60"/>
    </w:rPr>
  </w:style>
  <w:style w:type="character" w:customStyle="1" w:styleId="153">
    <w:name w:val="标题 7 字符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/>
    </w:rPr>
  </w:style>
  <w:style w:type="character" w:customStyle="1" w:styleId="154">
    <w:name w:val="标题 8 字符"/>
    <w:basedOn w:val="132"/>
    <w:link w:val="10"/>
    <w:semiHidden/>
    <w:uiPriority w:val="9"/>
    <w:rPr>
      <w:rFonts w:asciiTheme="majorHAnsi" w:hAnsiTheme="majorHAnsi" w:eastAsiaTheme="majorEastAsia" w:cstheme="majorBidi"/>
      <w:color w:val="4F81BD"/>
      <w:sz w:val="20"/>
      <w:szCs w:val="20"/>
    </w:rPr>
  </w:style>
  <w:style w:type="character" w:customStyle="1" w:styleId="155">
    <w:name w:val="标题 9 字符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明显引用 字符"/>
    <w:basedOn w:val="132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862</Words>
  <Characters>4917</Characters>
  <Lines>40</Lines>
  <Paragraphs>11</Paragraphs>
  <TotalTime>1</TotalTime>
  <ScaleCrop>false</ScaleCrop>
  <LinksUpToDate>false</LinksUpToDate>
  <CharactersWithSpaces>5768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2025-08-07T01:09:00Z</dcterms:created>
  <dc:creator>Administrator</dc:creator>
  <cp:lastModifiedBy>马通</cp:lastModifiedBy>
  <dcterms:modified xsi:type="dcterms:W3CDTF">2026-06-02T09:42:06Z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2B3A38494F114296A181EB120ABF3977_12</vt:lpwstr>
  </property>
</Properties>
</file>